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outlineLvl w:val="0"/>
        <w:rPr>
          <w:rFonts w:ascii="Arial" w:hAnsi="Arial" w:eastAsia="Times New Roman" w:cs="Arial"/>
          <w:b/>
          <w:b/>
          <w:bCs/>
          <w:sz w:val="20"/>
          <w:szCs w:val="20"/>
          <w:lang w:eastAsia="ru-RU"/>
        </w:rPr>
      </w:pPr>
      <w:r>
        <w:rPr>
          <w:rFonts w:eastAsia="Times New Roman" w:cs="Arial" w:ascii="Arial" w:hAnsi="Arial"/>
          <w:b/>
          <w:sz w:val="20"/>
          <w:szCs w:val="20"/>
          <w:lang w:eastAsia="ru-RU"/>
        </w:rPr>
        <w:t xml:space="preserve">Пользовательское соглашение </w:t>
      </w:r>
      <w:r>
        <w:rPr>
          <w:rFonts w:eastAsia="Times New Roman" w:cs="Arial" w:ascii="Arial" w:hAnsi="Arial"/>
          <w:b/>
          <w:bCs/>
          <w:sz w:val="20"/>
          <w:szCs w:val="20"/>
          <w:lang w:eastAsia="ru-RU"/>
        </w:rPr>
        <w:t>ООО «ГК ТСС».</w:t>
      </w:r>
    </w:p>
    <w:p>
      <w:pPr>
        <w:pStyle w:val="Normal"/>
        <w:numPr>
          <w:ilvl w:val="0"/>
          <w:numId w:val="0"/>
        </w:numPr>
        <w:shd w:val="clear" w:color="auto" w:fill="FFFFFF"/>
        <w:spacing w:lineRule="auto" w:line="240" w:before="0" w:after="0"/>
        <w:jc w:val="center"/>
        <w:outlineLvl w:val="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 </w:t>
      </w:r>
      <w:r>
        <w:rPr>
          <w:rFonts w:eastAsia="Times New Roman" w:cs="Arial" w:ascii="Arial" w:hAnsi="Arial"/>
          <w:b/>
          <w:bCs/>
          <w:sz w:val="20"/>
          <w:szCs w:val="20"/>
          <w:lang w:eastAsia="ru-RU"/>
        </w:rPr>
        <w:t>Общие положения</w:t>
      </w:r>
    </w:p>
    <w:p>
      <w:pPr>
        <w:pStyle w:val="Normal"/>
        <w:shd w:val="clear" w:color="auto" w:fill="FFFFFF"/>
        <w:spacing w:lineRule="auto" w:line="240" w:before="0" w:after="150"/>
        <w:jc w:val="both"/>
        <w:rPr/>
      </w:pPr>
      <w:r>
        <w:rPr>
          <w:rFonts w:eastAsia="Times New Roman" w:cs="Arial" w:ascii="Arial" w:hAnsi="Arial"/>
          <w:sz w:val="20"/>
          <w:szCs w:val="20"/>
          <w:lang w:eastAsia="ru-RU"/>
        </w:rPr>
        <w:t>Общество с ограниченной ответственностью «Группа компаний ТСС» (далее – </w:t>
      </w:r>
      <w:r>
        <w:rPr>
          <w:rFonts w:eastAsia="Times New Roman" w:cs="Arial" w:ascii="Arial" w:hAnsi="Arial"/>
          <w:b/>
          <w:bCs/>
          <w:sz w:val="20"/>
          <w:szCs w:val="20"/>
          <w:lang w:eastAsia="ru-RU"/>
        </w:rPr>
        <w:t>компания</w:t>
      </w:r>
      <w:r>
        <w:rPr>
          <w:rFonts w:eastAsia="Times New Roman" w:cs="Arial" w:ascii="Arial" w:hAnsi="Arial"/>
          <w:sz w:val="20"/>
          <w:szCs w:val="20"/>
          <w:lang w:eastAsia="ru-RU"/>
        </w:rPr>
        <w:t>) (а</w:t>
      </w:r>
      <w:r>
        <w:rPr>
          <w:rFonts w:cs="Arial" w:ascii="Arial" w:hAnsi="Arial"/>
          <w:sz w:val="20"/>
          <w:szCs w:val="20"/>
        </w:rPr>
        <w:t xml:space="preserve">дрес места нахождения ООО «ГК ТСС»: 129626, г. Москва, Графский пер., дом 9, строение 1, помещение 1, комната 4) </w:t>
      </w:r>
      <w:r>
        <w:rPr>
          <w:rFonts w:eastAsia="Times New Roman" w:cs="Arial" w:ascii="Arial" w:hAnsi="Arial"/>
          <w:sz w:val="20"/>
          <w:szCs w:val="20"/>
          <w:lang w:eastAsia="ru-RU"/>
        </w:rPr>
        <w:t xml:space="preserve">предлагает пользователю сети Интернет (далее – </w:t>
      </w:r>
      <w:r>
        <w:rPr>
          <w:rFonts w:eastAsia="Times New Roman" w:cs="Arial" w:ascii="Arial" w:hAnsi="Arial"/>
          <w:b/>
          <w:sz w:val="20"/>
          <w:szCs w:val="20"/>
          <w:lang w:eastAsia="ru-RU"/>
        </w:rPr>
        <w:t>пользователь</w:t>
      </w:r>
      <w:r>
        <w:rPr>
          <w:rFonts w:eastAsia="Times New Roman" w:cs="Arial" w:ascii="Arial" w:hAnsi="Arial"/>
          <w:sz w:val="20"/>
          <w:szCs w:val="20"/>
          <w:lang w:eastAsia="ru-RU"/>
        </w:rPr>
        <w:t>) использовать свой сайт </w:t>
      </w:r>
      <w:hyperlink r:id="rId2">
        <w:r>
          <w:rPr>
            <w:rStyle w:val="Style13"/>
            <w:rFonts w:eastAsia="Times New Roman" w:cs="Arial" w:ascii="Arial" w:hAnsi="Arial"/>
            <w:sz w:val="20"/>
            <w:szCs w:val="20"/>
            <w:lang w:eastAsia="ru-RU"/>
          </w:rPr>
          <w:t>http://samara.tss.ru/</w:t>
        </w:r>
      </w:hyperlink>
      <w:r>
        <w:rPr>
          <w:rFonts w:eastAsia="Times New Roman" w:cs="Arial" w:ascii="Arial" w:hAnsi="Arial"/>
          <w:sz w:val="20"/>
          <w:szCs w:val="20"/>
          <w:lang w:eastAsia="ru-RU"/>
        </w:rPr>
        <w:t> (далее – </w:t>
      </w:r>
      <w:r>
        <w:rPr>
          <w:rFonts w:eastAsia="Times New Roman" w:cs="Arial" w:ascii="Arial" w:hAnsi="Arial"/>
          <w:b/>
          <w:bCs/>
          <w:sz w:val="20"/>
          <w:szCs w:val="20"/>
          <w:lang w:eastAsia="ru-RU"/>
        </w:rPr>
        <w:t>сайт</w:t>
      </w:r>
      <w:r>
        <w:rPr>
          <w:rFonts w:eastAsia="Times New Roman" w:cs="Arial" w:ascii="Arial" w:hAnsi="Arial"/>
          <w:sz w:val="20"/>
          <w:szCs w:val="20"/>
          <w:lang w:eastAsia="ru-RU"/>
        </w:rPr>
        <w:t>) на условиях, изложенных в настоящем пользовательском соглашении (далее – </w:t>
      </w:r>
      <w:r>
        <w:rPr>
          <w:rFonts w:eastAsia="Times New Roman" w:cs="Arial" w:ascii="Arial" w:hAnsi="Arial"/>
          <w:b/>
          <w:bCs/>
          <w:sz w:val="20"/>
          <w:szCs w:val="20"/>
          <w:lang w:eastAsia="ru-RU"/>
        </w:rPr>
        <w:t>соглашение</w:t>
      </w:r>
      <w:r>
        <w:rPr>
          <w:rFonts w:eastAsia="Times New Roman" w:cs="Arial" w:ascii="Arial" w:hAnsi="Arial"/>
          <w:sz w:val="20"/>
          <w:szCs w:val="20"/>
          <w:lang w:eastAsia="ru-RU"/>
        </w:rPr>
        <w:t>).</w:t>
      </w:r>
    </w:p>
    <w:p>
      <w:pPr>
        <w:pStyle w:val="Normal"/>
        <w:shd w:val="clear" w:color="auto" w:fill="FFFFFF"/>
        <w:spacing w:lineRule="auto" w:line="240" w:before="0" w:after="150"/>
        <w:jc w:val="both"/>
        <w:rPr/>
      </w:pPr>
      <w:r>
        <w:rPr>
          <w:rFonts w:eastAsia="Times New Roman" w:cs="Arial" w:ascii="Arial" w:hAnsi="Arial"/>
          <w:sz w:val="20"/>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 в области обработки персональных данных, он не вправе использовать сайт.</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При внесении изменения в соглашение, с которым пользователь не согласен, он обязан прекратить использование сайта.</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b/>
          <w:bCs/>
          <w:sz w:val="20"/>
          <w:szCs w:val="20"/>
          <w:lang w:eastAsia="ru-RU"/>
        </w:rPr>
        <w:t>Регистрация и личный кабинет пользователя</w:t>
      </w:r>
    </w:p>
    <w:p>
      <w:pPr>
        <w:pStyle w:val="Normal"/>
        <w:shd w:val="clear" w:color="auto" w:fill="FFFFFF"/>
        <w:spacing w:lineRule="auto" w:line="240" w:before="0" w:after="150"/>
        <w:jc w:val="both"/>
        <w:rPr>
          <w:rFonts w:ascii="Arial" w:hAnsi="Arial" w:cs="Arial"/>
          <w:sz w:val="20"/>
          <w:szCs w:val="20"/>
          <w:highlight w:val="white"/>
        </w:rPr>
      </w:pPr>
      <w:r>
        <w:rPr>
          <w:rFonts w:eastAsia="Times New Roman" w:cs="Arial" w:ascii="Arial" w:hAnsi="Arial"/>
          <w:sz w:val="20"/>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Pr>
          <w:rFonts w:cs="Arial" w:ascii="Arial" w:hAnsi="Arial"/>
          <w:sz w:val="20"/>
          <w:szCs w:val="20"/>
          <w:shd w:fill="FFFFFF" w:val="clear"/>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Pr>
          <w:rFonts w:cs="Arial" w:ascii="Arial" w:hAnsi="Arial"/>
          <w:sz w:val="20"/>
          <w:szCs w:val="20"/>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Персональная информация пользователя, содержащаяся в его учетной записи, хранится и обрабатывается в соответствии с условиями политики ООО «ГК ТСС» в отношении обработки персональных данных.</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pPr>
        <w:pStyle w:val="Normal"/>
        <w:jc w:val="both"/>
        <w:rPr>
          <w:rFonts w:ascii="Arial" w:hAnsi="Arial" w:cs="Arial"/>
          <w:sz w:val="20"/>
          <w:szCs w:val="20"/>
        </w:rPr>
      </w:pPr>
      <w:r>
        <w:rPr>
          <w:rFonts w:cs="Arial" w:ascii="Arial" w:hAnsi="Arial"/>
          <w:sz w:val="20"/>
          <w:szCs w:val="20"/>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cs="Arial" w:ascii="Arial" w:hAnsi="Arial"/>
          <w:sz w:val="20"/>
          <w:szCs w:val="20"/>
          <w:shd w:fill="FFFFFF" w:val="clear"/>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pPr>
        <w:pStyle w:val="Normal"/>
        <w:shd w:val="clear" w:color="auto" w:fill="FFFFFF"/>
        <w:spacing w:lineRule="auto" w:line="240"/>
        <w:jc w:val="both"/>
        <w:textAlignment w:val="baseline"/>
        <w:rPr>
          <w:rFonts w:ascii="Arial" w:hAnsi="Arial" w:eastAsia="Times New Roman" w:cs="Arial"/>
          <w:sz w:val="20"/>
          <w:szCs w:val="20"/>
          <w:highlight w:val="white"/>
          <w:lang w:eastAsia="ru-RU"/>
        </w:rPr>
      </w:pPr>
      <w:r>
        <w:rPr>
          <w:rFonts w:eastAsia="Times New Roman" w:cs="Arial" w:ascii="Arial" w:hAnsi="Arial"/>
          <w:sz w:val="20"/>
          <w:szCs w:val="20"/>
          <w:shd w:fill="FFFFFF" w:val="clear"/>
          <w:lang w:eastAsia="ru-RU"/>
        </w:rPr>
        <w:t xml:space="preserve">Согласие действует до того момента, пока Пользователь </w:t>
      </w:r>
      <w:r>
        <w:rPr>
          <w:rFonts w:cs="Arial" w:ascii="Arial" w:hAnsi="Arial"/>
          <w:sz w:val="20"/>
          <w:szCs w:val="20"/>
        </w:rPr>
        <w:t>не заявит о своем желании удалить свои персональные данные с Сайта.</w:t>
      </w:r>
      <w:r>
        <w:rPr>
          <w:rFonts w:eastAsia="Times New Roman" w:cs="Arial" w:ascii="Arial" w:hAnsi="Arial"/>
          <w:sz w:val="20"/>
          <w:szCs w:val="20"/>
          <w:shd w:fill="FFFFFF" w:val="clear"/>
          <w:lang w:eastAsia="ru-RU"/>
        </w:rPr>
        <w:t xml:space="preserve"> </w:t>
      </w:r>
    </w:p>
    <w:p>
      <w:pPr>
        <w:pStyle w:val="Normal"/>
        <w:shd w:val="clear" w:color="auto" w:fill="FFFFFF"/>
        <w:spacing w:lineRule="auto" w:line="240"/>
        <w:jc w:val="both"/>
        <w:textAlignment w:val="baseline"/>
        <w:rPr>
          <w:rFonts w:ascii="Arial" w:hAnsi="Arial" w:eastAsia="Times New Roman" w:cs="Arial"/>
          <w:sz w:val="20"/>
          <w:szCs w:val="20"/>
          <w:highlight w:val="white"/>
          <w:lang w:eastAsia="ru-RU"/>
        </w:rPr>
      </w:pPr>
      <w:r>
        <w:rPr>
          <w:rFonts w:cs="Arial" w:ascii="Arial" w:hAnsi="Arial"/>
          <w:sz w:val="20"/>
          <w:szCs w:val="20"/>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shd w:fill="FFFFFF" w:val="clear"/>
          <w:lang w:eastAsia="ru-RU"/>
        </w:rPr>
        <w:t xml:space="preserve">Согласие на обработку персональных данных </w:t>
      </w:r>
      <w:bookmarkStart w:id="0" w:name="_GoBack"/>
      <w:bookmarkEnd w:id="0"/>
      <w:r>
        <w:rPr>
          <w:rFonts w:eastAsia="Times New Roman" w:cs="Arial" w:ascii="Arial" w:hAnsi="Arial"/>
          <w:sz w:val="20"/>
          <w:szCs w:val="20"/>
          <w:shd w:fill="FFFFFF" w:val="clear"/>
          <w:lang w:eastAsia="ru-RU"/>
        </w:rPr>
        <w:t>может быть отозвано пользователем в любое время на основании письменного заявления в произвольной форме в адрес Компании. </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b/>
          <w:bCs/>
          <w:sz w:val="20"/>
          <w:szCs w:val="20"/>
          <w:lang w:eastAsia="ru-RU"/>
        </w:rPr>
        <w:t>Прекращение регистрации на сайте.</w:t>
      </w:r>
    </w:p>
    <w:p>
      <w:pPr>
        <w:pStyle w:val="Normal"/>
        <w:shd w:val="clear" w:color="auto" w:fill="FFFFFF"/>
        <w:spacing w:lineRule="auto" w:line="240"/>
        <w:jc w:val="both"/>
        <w:rPr/>
      </w:pPr>
      <w:r>
        <w:rPr>
          <w:rFonts w:eastAsia="Times New Roman" w:cs="Arial" w:ascii="Arial" w:hAnsi="Arial"/>
          <w:sz w:val="20"/>
          <w:szCs w:val="20"/>
          <w:lang w:eastAsia="ru-RU"/>
        </w:rPr>
        <w:t xml:space="preserve">Пользователь вправе самостоятельно в любой момент удалить свою учетную запись </w:t>
      </w:r>
      <w:r>
        <w:rPr>
          <w:rFonts w:eastAsia="Times New Roman" w:cs="Arial" w:ascii="Arial" w:hAnsi="Arial"/>
          <w:sz w:val="20"/>
          <w:szCs w:val="20"/>
          <w:lang w:val="ru-RU" w:eastAsia="ru-RU"/>
        </w:rPr>
        <w:t>отправив письмо с запросом на почту</w:t>
      </w:r>
      <w:r>
        <w:rPr>
          <w:rFonts w:eastAsia="Times New Roman" w:cs="Arial" w:ascii="Arial" w:hAnsi="Arial"/>
          <w:sz w:val="20"/>
          <w:szCs w:val="20"/>
          <w:lang w:val="en-US" w:eastAsia="ru-RU"/>
        </w:rPr>
        <w:t xml:space="preserve"> </w:t>
      </w:r>
      <w:r>
        <w:rPr>
          <w:rFonts w:eastAsia="Times New Roman" w:cs="Arial" w:ascii="Arial" w:hAnsi="Arial"/>
          <w:sz w:val="20"/>
          <w:szCs w:val="20"/>
          <w:lang w:val="en-US" w:eastAsia="ru-RU"/>
        </w:rPr>
        <w:t>samara@tss.ru</w:t>
      </w:r>
      <w:r>
        <w:rPr>
          <w:rFonts w:eastAsia="Times New Roman" w:cs="Arial" w:ascii="Arial" w:hAnsi="Arial"/>
          <w:sz w:val="20"/>
          <w:szCs w:val="20"/>
          <w:lang w:val="en-US" w:eastAsia="ru-RU"/>
        </w:rPr>
        <w:t xml:space="preserve">. </w:t>
      </w:r>
      <w:r>
        <w:rPr>
          <w:rFonts w:eastAsia="Times New Roman" w:cs="Arial" w:ascii="Arial" w:hAnsi="Arial"/>
          <w:sz w:val="20"/>
          <w:szCs w:val="20"/>
          <w:lang w:val="ru-RU" w:eastAsia="ru-RU"/>
        </w:rPr>
        <w:t>Заявка отправляется с почты, которая была указана пользователем при регистрации на сайте, в заявке указать регистрационные данные (ФИО и логин).</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вправе заблокировать или удалить учетную запись без объяснения причин в случае нарушения им условий соглашения.</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b/>
          <w:bCs/>
          <w:sz w:val="20"/>
          <w:szCs w:val="20"/>
          <w:lang w:eastAsia="ru-RU"/>
        </w:rPr>
        <w:t>Условия использования сайта</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pPr>
        <w:pStyle w:val="Normal"/>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При использовании сайта пользователь не вправе:</w:t>
      </w:r>
    </w:p>
    <w:p>
      <w:pPr>
        <w:pStyle w:val="Normal"/>
        <w:numPr>
          <w:ilvl w:val="0"/>
          <w:numId w:val="1"/>
        </w:numPr>
        <w:shd w:val="clear" w:color="auto" w:fill="FFFFFF"/>
        <w:spacing w:lineRule="auto" w:line="240" w:beforeAutospacing="1" w:after="0"/>
        <w:jc w:val="both"/>
        <w:rPr>
          <w:rFonts w:ascii="Arial" w:hAnsi="Arial" w:eastAsia="Times New Roman" w:cs="Arial"/>
          <w:sz w:val="20"/>
          <w:szCs w:val="20"/>
          <w:lang w:eastAsia="ru-RU"/>
        </w:rPr>
      </w:pPr>
      <w:r>
        <w:rPr>
          <w:rFonts w:eastAsia="Times New Roman" w:cs="Arial" w:ascii="Arial" w:hAnsi="Arial"/>
          <w:sz w:val="20"/>
          <w:szCs w:val="20"/>
          <w:lang w:eastAsia="ru-RU"/>
        </w:rPr>
        <w:t>нарушать права третьих лиц и/или причинять им вред в любой форме;</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распространять не разрешённую информацию, спам, чужие адреса электронной почты;</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нарушать нормальную работу сайта;</w:t>
      </w:r>
    </w:p>
    <w:p>
      <w:pPr>
        <w:pStyle w:val="Normal"/>
        <w:numPr>
          <w:ilvl w:val="0"/>
          <w:numId w:val="1"/>
        </w:numPr>
        <w:shd w:val="clear" w:color="auto" w:fill="FFFFFF"/>
        <w:spacing w:lineRule="auto" w:line="240" w:before="0" w:afterAutospacing="1"/>
        <w:jc w:val="both"/>
        <w:rPr>
          <w:rFonts w:ascii="Arial" w:hAnsi="Arial" w:eastAsia="Times New Roman" w:cs="Arial"/>
          <w:sz w:val="20"/>
          <w:szCs w:val="20"/>
          <w:lang w:eastAsia="ru-RU"/>
        </w:rPr>
      </w:pPr>
      <w:r>
        <w:rPr>
          <w:rFonts w:eastAsia="Times New Roman" w:cs="Arial" w:ascii="Arial" w:hAnsi="Arial"/>
          <w:sz w:val="20"/>
          <w:szCs w:val="20"/>
          <w:lang w:eastAsia="ru-RU"/>
        </w:rPr>
        <w:t>иным образом нарушать нормы законодательства и международного права.</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pPr>
        <w:pStyle w:val="Normal"/>
        <w:shd w:val="clear" w:color="auto" w:fill="FFFFFF"/>
        <w:spacing w:lineRule="auto" w:line="240" w:before="0" w:after="150"/>
        <w:jc w:val="both"/>
        <w:rPr/>
      </w:pPr>
      <w:r>
        <w:rPr>
          <w:rFonts w:eastAsia="Times New Roman" w:cs="Arial" w:ascii="Arial" w:hAnsi="Arial"/>
          <w:sz w:val="20"/>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sectPr>
      <w:type w:val="nextPage"/>
      <w:pgSz w:w="11906" w:h="16838"/>
      <w:pgMar w:left="1701" w:right="850" w:header="0" w:top="568"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link w:val="10"/>
    <w:uiPriority w:val="9"/>
    <w:qFormat/>
    <w:rsid w:val="00ee1351"/>
    <w:pPr>
      <w:spacing w:lineRule="auto" w:line="240"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e1351"/>
    <w:rPr>
      <w:rFonts w:ascii="Times New Roman" w:hAnsi="Times New Roman" w:eastAsia="Times New Roman" w:cs="Times New Roman"/>
      <w:b/>
      <w:bCs/>
      <w:sz w:val="48"/>
      <w:szCs w:val="48"/>
      <w:lang w:eastAsia="ru-RU"/>
    </w:rPr>
  </w:style>
  <w:style w:type="character" w:styleId="Strong">
    <w:name w:val="Strong"/>
    <w:basedOn w:val="DefaultParagraphFont"/>
    <w:uiPriority w:val="22"/>
    <w:qFormat/>
    <w:rsid w:val="00ee1351"/>
    <w:rPr>
      <w:b/>
      <w:bCs/>
    </w:rPr>
  </w:style>
  <w:style w:type="character" w:styleId="Style13">
    <w:name w:val="Интернет-ссылка"/>
    <w:basedOn w:val="DefaultParagraphFont"/>
    <w:uiPriority w:val="99"/>
    <w:semiHidden/>
    <w:unhideWhenUsed/>
    <w:rsid w:val="00ee1351"/>
    <w:rPr>
      <w:color w:val="0000FF"/>
      <w:u w:val="single"/>
    </w:rPr>
  </w:style>
  <w:style w:type="character" w:styleId="Annotationreference">
    <w:name w:val="annotation reference"/>
    <w:basedOn w:val="DefaultParagraphFont"/>
    <w:uiPriority w:val="99"/>
    <w:semiHidden/>
    <w:unhideWhenUsed/>
    <w:qFormat/>
    <w:rsid w:val="00085bef"/>
    <w:rPr>
      <w:sz w:val="16"/>
      <w:szCs w:val="16"/>
    </w:rPr>
  </w:style>
  <w:style w:type="character" w:styleId="Style14" w:customStyle="1">
    <w:name w:val="Текст примечания Знак"/>
    <w:basedOn w:val="DefaultParagraphFont"/>
    <w:link w:val="a7"/>
    <w:uiPriority w:val="99"/>
    <w:semiHidden/>
    <w:qFormat/>
    <w:rsid w:val="00085bef"/>
    <w:rPr>
      <w:sz w:val="20"/>
      <w:szCs w:val="20"/>
    </w:rPr>
  </w:style>
  <w:style w:type="character" w:styleId="Style15" w:customStyle="1">
    <w:name w:val="Тема примечания Знак"/>
    <w:basedOn w:val="Style14"/>
    <w:link w:val="a9"/>
    <w:uiPriority w:val="99"/>
    <w:semiHidden/>
    <w:qFormat/>
    <w:rsid w:val="00085bef"/>
    <w:rPr>
      <w:b/>
      <w:bCs/>
      <w:sz w:val="20"/>
      <w:szCs w:val="20"/>
    </w:rPr>
  </w:style>
  <w:style w:type="character" w:styleId="Style16" w:customStyle="1">
    <w:name w:val="Текст выноски Знак"/>
    <w:basedOn w:val="DefaultParagraphFont"/>
    <w:link w:val="ab"/>
    <w:uiPriority w:val="99"/>
    <w:semiHidden/>
    <w:qFormat/>
    <w:rsid w:val="00085bef"/>
    <w:rPr>
      <w:rFonts w:ascii="Segoe UI" w:hAnsi="Segoe UI" w:cs="Segoe UI"/>
      <w:sz w:val="18"/>
      <w:szCs w:val="18"/>
    </w:rPr>
  </w:style>
  <w:style w:type="character" w:styleId="ListLabel1">
    <w:name w:val="ListLabel 1"/>
    <w:qFormat/>
    <w:rPr>
      <w:rFonts w:ascii="Arial" w:hAnsi="Arial"/>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Style17">
    <w:name w:val="Маркеры списка"/>
    <w:qFormat/>
    <w:rPr>
      <w:rFonts w:ascii="OpenSymbol" w:hAnsi="OpenSymbol" w:eastAsia="OpenSymbol" w:cs="OpenSymbol"/>
    </w:rPr>
  </w:style>
  <w:style w:type="character" w:styleId="ListLabel10">
    <w:name w:val="ListLabel 10"/>
    <w:qFormat/>
    <w:rPr>
      <w:rFonts w:ascii="Arial" w:hAnsi="Arial" w:cs="Symbol"/>
      <w:sz w:val="20"/>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ascii="Arial" w:hAnsi="Arial" w:cs="Symbol"/>
      <w:sz w:val="20"/>
    </w:rPr>
  </w:style>
  <w:style w:type="character" w:styleId="ListLabel20">
    <w:name w:val="ListLabel 20"/>
    <w:qFormat/>
    <w:rPr>
      <w:rFonts w:cs="Courier New"/>
      <w:sz w:val="20"/>
    </w:rPr>
  </w:style>
  <w:style w:type="character" w:styleId="ListLabel21">
    <w:name w:val="ListLabel 21"/>
    <w:qFormat/>
    <w:rPr>
      <w:rFonts w:cs="Wingdings"/>
      <w:sz w:val="20"/>
    </w:rPr>
  </w:style>
  <w:style w:type="character" w:styleId="ListLabel22">
    <w:name w:val="ListLabel 22"/>
    <w:qFormat/>
    <w:rPr>
      <w:rFonts w:cs="Wingdings"/>
      <w:sz w:val="20"/>
    </w:rPr>
  </w:style>
  <w:style w:type="character" w:styleId="ListLabel23">
    <w:name w:val="ListLabel 23"/>
    <w:qFormat/>
    <w:rPr>
      <w:rFonts w:cs="Wingdings"/>
      <w:sz w:val="20"/>
    </w:rPr>
  </w:style>
  <w:style w:type="character" w:styleId="ListLabel24">
    <w:name w:val="ListLabel 24"/>
    <w:qFormat/>
    <w:rPr>
      <w:rFonts w:cs="Wingdings"/>
      <w:sz w:val="20"/>
    </w:rPr>
  </w:style>
  <w:style w:type="character" w:styleId="ListLabel25">
    <w:name w:val="ListLabel 25"/>
    <w:qFormat/>
    <w:rPr>
      <w:rFonts w:cs="Wingdings"/>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ascii="Arial" w:hAnsi="Arial" w:cs="Symbol"/>
      <w:sz w:val="20"/>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rmalWeb">
    <w:name w:val="Normal (Web)"/>
    <w:basedOn w:val="Normal"/>
    <w:uiPriority w:val="99"/>
    <w:semiHidden/>
    <w:unhideWhenUsed/>
    <w:qFormat/>
    <w:rsid w:val="00ee1351"/>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8"/>
    <w:uiPriority w:val="99"/>
    <w:semiHidden/>
    <w:unhideWhenUsed/>
    <w:qFormat/>
    <w:rsid w:val="00085bef"/>
    <w:pPr>
      <w:spacing w:lineRule="auto" w:line="240"/>
    </w:pPr>
    <w:rPr>
      <w:sz w:val="20"/>
      <w:szCs w:val="20"/>
    </w:rPr>
  </w:style>
  <w:style w:type="paragraph" w:styleId="Annotationsubject">
    <w:name w:val="annotation subject"/>
    <w:basedOn w:val="Annotationtext"/>
    <w:link w:val="aa"/>
    <w:uiPriority w:val="99"/>
    <w:semiHidden/>
    <w:unhideWhenUsed/>
    <w:qFormat/>
    <w:rsid w:val="00085bef"/>
    <w:pPr/>
    <w:rPr>
      <w:b/>
      <w:bCs/>
    </w:rPr>
  </w:style>
  <w:style w:type="paragraph" w:styleId="BalloonText">
    <w:name w:val="Balloon Text"/>
    <w:basedOn w:val="Normal"/>
    <w:link w:val="ac"/>
    <w:uiPriority w:val="99"/>
    <w:semiHidden/>
    <w:unhideWhenUsed/>
    <w:qFormat/>
    <w:rsid w:val="00085be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f7583b"/>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mara.tss.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LibreOffice/5.3.4.2$Windows_X86_64 LibreOffice_project/f82d347ccc0be322489bf7da61d7e4ad13fe2ff3</Application>
  <Pages>3</Pages>
  <Words>1058</Words>
  <Characters>7416</Characters>
  <CharactersWithSpaces>8436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2018-06-09T12:21:00Z</dcterms:created>
  <dc:creator>Пользователь 16</dc:creator>
  <dc:description/>
  <dc:language>ru-RU</dc:language>
  <cp:lastModifiedBy/>
  <dcterms:modified xsi:type="dcterms:W3CDTF">2018-07-11T11:33:02Z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